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E55813">
      <w:pPr>
        <w:spacing w:before="0" w:line="276" w:lineRule="auto"/>
        <w:jc w:val="center"/>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C40686">
        <w:rPr>
          <w:rFonts w:ascii="Times New Roman" w:hAnsi="Times New Roman"/>
          <w:sz w:val="24"/>
        </w:rPr>
        <w:t>444</w:t>
      </w:r>
      <w:r w:rsidRPr="00C40686">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Pr="00223219" w:rsidRDefault="0066721D" w:rsidP="0066721D">
      <w:pPr>
        <w:spacing w:before="0"/>
        <w:jc w:val="both"/>
        <w:rPr>
          <w:rFonts w:ascii="Times New Roman" w:hAnsi="Times New Roman"/>
          <w:b/>
          <w:sz w:val="24"/>
        </w:rPr>
      </w:pPr>
      <w:r w:rsidRPr="00223219">
        <w:rPr>
          <w:rFonts w:ascii="Times New Roman" w:hAnsi="Times New Roman"/>
          <w:sz w:val="24"/>
          <w:u w:val="single"/>
        </w:rPr>
        <w:t>Предмет закупки</w:t>
      </w:r>
      <w:r w:rsidRPr="00223219">
        <w:t xml:space="preserve">: </w:t>
      </w:r>
      <w:r w:rsidR="00FC231E" w:rsidRPr="00223219">
        <w:rPr>
          <w:rFonts w:ascii="Times New Roman" w:hAnsi="Times New Roman"/>
          <w:sz w:val="24"/>
        </w:rPr>
        <w:t>выполнение “</w:t>
      </w:r>
      <w:r w:rsidR="00FC231E" w:rsidRPr="00223219">
        <w:rPr>
          <w:rFonts w:ascii="Times New Roman" w:hAnsi="Times New Roman"/>
          <w:bCs/>
          <w:sz w:val="24"/>
        </w:rPr>
        <w:t>Комплекса работ по внедрению схемы непрерывной отгрузки асфальта на установке по производству битумов, включая проектирование, поставку, монтаж и наладку</w:t>
      </w:r>
      <w:r w:rsidR="00FC231E" w:rsidRPr="00223219">
        <w:rPr>
          <w:rFonts w:ascii="Times New Roman" w:hAnsi="Times New Roman"/>
          <w:sz w:val="24"/>
        </w:rPr>
        <w:t>”</w:t>
      </w:r>
    </w:p>
    <w:p w:rsidR="00FC231E" w:rsidRPr="00223219" w:rsidRDefault="00FC231E" w:rsidP="0066721D">
      <w:pPr>
        <w:suppressAutoHyphens/>
        <w:spacing w:before="0"/>
        <w:jc w:val="both"/>
        <w:rPr>
          <w:rFonts w:ascii="Times New Roman" w:hAnsi="Times New Roman"/>
          <w:sz w:val="24"/>
          <w:u w:val="single"/>
        </w:rPr>
      </w:pPr>
      <w:r w:rsidRPr="00223219">
        <w:rPr>
          <w:rFonts w:ascii="Times New Roman" w:hAnsi="Times New Roman"/>
          <w:sz w:val="24"/>
        </w:rPr>
        <w:t>Содержание комплекса работ, вошедших в объем тендера – проектирование в соответствии с Заданием на проектирование №1-3096 (приложение №9 к договору), поставка, монтаж и наладка схемы непрерывной отгрузки асфальта на установке по производству битумов.</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sz w:val="24"/>
        </w:rPr>
        <w:t xml:space="preserve">Предоставленная контрагентом 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проведение авторского надзора, в том числе затраты на временные здания и сооружения и непредвиденные расходы не превышающие сметные нормы, </w:t>
      </w:r>
      <w:r w:rsidRPr="00223219">
        <w:rPr>
          <w:rFonts w:ascii="Times New Roman" w:hAnsi="Times New Roman"/>
          <w:b/>
          <w:sz w:val="24"/>
        </w:rPr>
        <w:t>и с учетом применения машин и механизмов, отличных от предусмотренных сметным расчетом</w:t>
      </w:r>
      <w:r w:rsidRPr="00223219">
        <w:rPr>
          <w:rFonts w:ascii="Times New Roman" w:hAnsi="Times New Roman"/>
          <w:sz w:val="24"/>
        </w:rPr>
        <w:t xml:space="preserve">,. </w:t>
      </w:r>
    </w:p>
    <w:p w:rsidR="00FC231E" w:rsidRPr="00223219" w:rsidRDefault="00FC231E" w:rsidP="0066721D">
      <w:pPr>
        <w:suppressAutoHyphens/>
        <w:spacing w:before="0"/>
        <w:ind w:firstLine="540"/>
        <w:jc w:val="both"/>
        <w:rPr>
          <w:rFonts w:ascii="Times New Roman" w:hAnsi="Times New Roman"/>
          <w:b/>
          <w:i/>
          <w:sz w:val="24"/>
        </w:rPr>
      </w:pPr>
      <w:r w:rsidRPr="00223219">
        <w:rPr>
          <w:rFonts w:ascii="Times New Roman" w:hAnsi="Times New Roman"/>
          <w:b/>
          <w:i/>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sz w:val="24"/>
        </w:rPr>
        <w:t xml:space="preserve">Стоимость работ Контрагента должна быть сформирована в соответствии с выданным Заданием на проектирование № 1-3096, </w:t>
      </w:r>
      <w:r w:rsidRPr="00223219">
        <w:rPr>
          <w:rFonts w:ascii="Times New Roman" w:hAnsi="Times New Roman"/>
          <w:b/>
          <w:sz w:val="24"/>
        </w:rPr>
        <w:t>предварительной</w:t>
      </w:r>
      <w:r w:rsidRPr="00223219">
        <w:rPr>
          <w:rFonts w:ascii="Times New Roman" w:hAnsi="Times New Roman"/>
          <w:sz w:val="24"/>
        </w:rPr>
        <w:t xml:space="preserve"> Ведомостью объемов работ по замене металлоконструкций эстакады налива на битумной установке цеха №1 (приложение № 1 к </w:t>
      </w:r>
      <w:r w:rsidR="004734A6" w:rsidRPr="00223219">
        <w:rPr>
          <w:rFonts w:ascii="Times New Roman" w:hAnsi="Times New Roman"/>
          <w:sz w:val="24"/>
        </w:rPr>
        <w:t>Форме 1 ПДО</w:t>
      </w:r>
      <w:r w:rsidRPr="00223219">
        <w:rPr>
          <w:rFonts w:ascii="Times New Roman" w:hAnsi="Times New Roman"/>
          <w:sz w:val="24"/>
        </w:rPr>
        <w:t xml:space="preserve">), </w:t>
      </w:r>
      <w:r w:rsidRPr="00223219">
        <w:rPr>
          <w:rFonts w:ascii="Times New Roman" w:hAnsi="Times New Roman"/>
          <w:b/>
          <w:sz w:val="24"/>
        </w:rPr>
        <w:t>предварительного</w:t>
      </w:r>
      <w:r w:rsidRPr="00223219">
        <w:rPr>
          <w:rFonts w:ascii="Times New Roman" w:hAnsi="Times New Roman"/>
          <w:sz w:val="24"/>
        </w:rPr>
        <w:t xml:space="preserve"> Графика производства работ по выполнению комплекса работ по реализации схемы непрерывной отгрузки асфальта на битумной установке цеха №1 (приложение №2 к </w:t>
      </w:r>
      <w:r w:rsidR="004734A6" w:rsidRPr="00223219">
        <w:rPr>
          <w:rFonts w:ascii="Times New Roman" w:hAnsi="Times New Roman"/>
          <w:sz w:val="24"/>
        </w:rPr>
        <w:t>Форме 1 ПДО</w:t>
      </w:r>
      <w:r w:rsidRPr="00223219">
        <w:rPr>
          <w:rFonts w:ascii="Times New Roman" w:hAnsi="Times New Roman"/>
          <w:sz w:val="24"/>
        </w:rPr>
        <w:t xml:space="preserve">), и выполненной контрагентом пред-проектной проработки на объекте. </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sz w:val="24"/>
        </w:rPr>
        <w:t>В рамках пред-проектной проработки контрагенты должны выполнить сбор дополнительных исходных данных, выполнить уточнение объемов работ, указанных в предварительной ведомости, определиться с возможными объемами работ, не указанными в предварительной ведомости.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контрагент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схемы непрерывной отгрузки асфальта в соответствии с твердой договорной ценой.</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sz w:val="24"/>
        </w:rPr>
        <w:t>Схема налива асфальта приведена в приложении №1 к заданию на проектирование №1-3096.</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sz w:val="24"/>
        </w:rPr>
        <w:t xml:space="preserve">Итогом выполнения всего комплекса работ является полностью работоспособная подключенная к сети электропитания и прошедшая этап пуско-наладки схема отгрузки асфальта имеющая инструкцию по эксплуатации и сертификаты и паспорта на все примененные узлы и комплектующие. </w:t>
      </w:r>
    </w:p>
    <w:p w:rsidR="00FC231E" w:rsidRPr="00223219" w:rsidRDefault="00FC231E" w:rsidP="0066721D">
      <w:pPr>
        <w:spacing w:before="0"/>
        <w:ind w:firstLine="540"/>
        <w:jc w:val="both"/>
        <w:rPr>
          <w:rFonts w:ascii="Times New Roman" w:hAnsi="Times New Roman"/>
          <w:b/>
          <w:sz w:val="24"/>
        </w:rPr>
      </w:pPr>
      <w:r w:rsidRPr="00223219">
        <w:rPr>
          <w:rFonts w:ascii="Times New Roman" w:hAnsi="Times New Roman"/>
          <w:b/>
          <w:sz w:val="24"/>
        </w:rPr>
        <w:t>Запрещается без уведомления Заказчика изменять в оферте объемы выполняемых работ.</w:t>
      </w:r>
    </w:p>
    <w:p w:rsidR="00FC231E" w:rsidRPr="00223219" w:rsidRDefault="00FC231E" w:rsidP="0066721D">
      <w:pPr>
        <w:suppressAutoHyphens/>
        <w:spacing w:before="0"/>
        <w:ind w:firstLine="540"/>
        <w:jc w:val="both"/>
        <w:rPr>
          <w:rFonts w:ascii="Times New Roman" w:hAnsi="Times New Roman"/>
          <w:sz w:val="24"/>
        </w:rPr>
      </w:pPr>
      <w:r w:rsidRPr="00223219">
        <w:rPr>
          <w:rFonts w:ascii="Times New Roman" w:hAnsi="Times New Roman"/>
          <w:bCs/>
          <w:sz w:val="24"/>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223219">
        <w:rPr>
          <w:rFonts w:ascii="Times New Roman" w:hAnsi="Times New Roman"/>
          <w:sz w:val="24"/>
        </w:rPr>
        <w:t>изделий и материалов, а также детализации комплекса работ на укрупненные виды работ.</w:t>
      </w:r>
      <w:r w:rsidRPr="00223219">
        <w:rPr>
          <w:rFonts w:ascii="Times New Roman" w:hAnsi="Times New Roman"/>
          <w:bCs/>
          <w:sz w:val="24"/>
        </w:rPr>
        <w:t xml:space="preserve"> После согласования с Заказчиком, будет оформлено изменение к договору генподряда в пределах</w:t>
      </w:r>
      <w:r w:rsidRPr="00223219">
        <w:rPr>
          <w:rFonts w:ascii="Times New Roman" w:hAnsi="Times New Roman"/>
          <w:sz w:val="24"/>
        </w:rPr>
        <w:t xml:space="preserve"> </w:t>
      </w:r>
      <w:r w:rsidRPr="00223219">
        <w:rPr>
          <w:rFonts w:ascii="Times New Roman" w:hAnsi="Times New Roman"/>
          <w:sz w:val="24"/>
        </w:rPr>
        <w:lastRenderedPageBreak/>
        <w:t>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FC231E" w:rsidRPr="00223219" w:rsidRDefault="00FC231E" w:rsidP="0066721D">
      <w:pPr>
        <w:suppressAutoHyphens/>
        <w:spacing w:before="0"/>
        <w:ind w:firstLine="540"/>
        <w:jc w:val="both"/>
        <w:rPr>
          <w:rFonts w:ascii="Times New Roman" w:hAnsi="Times New Roman"/>
          <w:b/>
          <w:sz w:val="24"/>
        </w:rPr>
      </w:pPr>
      <w:r w:rsidRPr="00223219">
        <w:rPr>
          <w:rFonts w:ascii="Times New Roman" w:hAnsi="Times New Roman"/>
          <w:b/>
          <w:sz w:val="24"/>
        </w:rPr>
        <w:t>Выбор Исполнителя на проведение вышеуказанного комплекса работ будет осуществляться в два этапа:</w:t>
      </w:r>
    </w:p>
    <w:p w:rsidR="00FC231E" w:rsidRPr="00223219" w:rsidRDefault="00FC231E" w:rsidP="0066721D">
      <w:pPr>
        <w:suppressAutoHyphens/>
        <w:spacing w:before="0"/>
        <w:ind w:left="851"/>
        <w:jc w:val="both"/>
        <w:rPr>
          <w:rFonts w:ascii="Times New Roman" w:hAnsi="Times New Roman"/>
          <w:b/>
          <w:sz w:val="24"/>
        </w:rPr>
      </w:pPr>
      <w:r w:rsidRPr="00223219">
        <w:rPr>
          <w:rFonts w:ascii="Times New Roman" w:hAnsi="Times New Roman"/>
          <w:b/>
          <w:sz w:val="24"/>
        </w:rPr>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w:t>
      </w:r>
    </w:p>
    <w:p w:rsidR="00FC231E" w:rsidRPr="00223219" w:rsidRDefault="00FC231E" w:rsidP="0066721D">
      <w:pPr>
        <w:suppressAutoHyphens/>
        <w:spacing w:before="0"/>
        <w:ind w:left="869"/>
        <w:jc w:val="both"/>
        <w:rPr>
          <w:rFonts w:ascii="Times New Roman" w:hAnsi="Times New Roman"/>
          <w:b/>
          <w:sz w:val="24"/>
        </w:rPr>
      </w:pPr>
      <w:r w:rsidRPr="00223219">
        <w:rPr>
          <w:rFonts w:ascii="Times New Roman" w:hAnsi="Times New Roman"/>
          <w:b/>
          <w:sz w:val="24"/>
        </w:rPr>
        <w:t>- Этап рассмотрения коммерческих частей оферт – по совокупности следующих критериев оценки:</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№3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FC231E" w:rsidRPr="00223219" w:rsidRDefault="00FC231E" w:rsidP="0066721D">
      <w:pPr>
        <w:suppressAutoHyphens/>
        <w:spacing w:before="0"/>
        <w:ind w:firstLine="284"/>
        <w:jc w:val="both"/>
        <w:rPr>
          <w:rFonts w:ascii="Times New Roman" w:hAnsi="Times New Roman"/>
          <w:i/>
          <w:sz w:val="24"/>
        </w:rPr>
      </w:pPr>
      <w:r w:rsidRPr="00223219">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223219">
        <w:rPr>
          <w:rFonts w:ascii="Times New Roman" w:hAnsi="Times New Roman"/>
          <w:i/>
          <w:sz w:val="24"/>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u w:val="single"/>
        </w:rPr>
        <w:t>Основные технико-экономические параметры:</w:t>
      </w:r>
      <w:r w:rsidRPr="00223219">
        <w:rPr>
          <w:rFonts w:ascii="Times New Roman" w:hAnsi="Times New Roman"/>
          <w:sz w:val="24"/>
        </w:rPr>
        <w:t xml:space="preserve"> 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Основной производственной площадке.</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u w:val="single"/>
        </w:rPr>
        <w:t>Заказчик:</w:t>
      </w:r>
      <w:r w:rsidRPr="00223219">
        <w:rPr>
          <w:rFonts w:ascii="Times New Roman" w:hAnsi="Times New Roman"/>
          <w:sz w:val="24"/>
        </w:rPr>
        <w:t xml:space="preserve"> Открытое акционерное общество «Славнефть – Ярославнефтеоргсинтез» (ОАО «Славнефть – ЯНОС»).</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u w:val="single"/>
        </w:rPr>
        <w:t>Плановые сроки выполнения работ, вошедших в объем тендера</w:t>
      </w:r>
      <w:r w:rsidRPr="00223219">
        <w:rPr>
          <w:rFonts w:ascii="Times New Roman" w:hAnsi="Times New Roman"/>
          <w:sz w:val="24"/>
        </w:rPr>
        <w:t>:</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Проектирование</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начало работ -</w:t>
      </w:r>
      <w:r w:rsidRPr="00223219">
        <w:rPr>
          <w:rFonts w:ascii="Times New Roman" w:hAnsi="Times New Roman"/>
          <w:sz w:val="24"/>
        </w:rPr>
        <w:tab/>
        <w:t xml:space="preserve"> с даты подписания договора,</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окончание работ -</w:t>
      </w:r>
      <w:r w:rsidRPr="00223219">
        <w:rPr>
          <w:rFonts w:ascii="Times New Roman" w:hAnsi="Times New Roman"/>
          <w:sz w:val="24"/>
        </w:rPr>
        <w:tab/>
        <w:t>20.12.2017г.</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Проведение строительно-монтажных работ</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начало работ -</w:t>
      </w:r>
      <w:r w:rsidRPr="00223219">
        <w:rPr>
          <w:rFonts w:ascii="Times New Roman" w:hAnsi="Times New Roman"/>
          <w:sz w:val="24"/>
        </w:rPr>
        <w:tab/>
        <w:t>21.11.2017г.</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окончание -</w:t>
      </w:r>
      <w:r w:rsidRPr="00223219">
        <w:rPr>
          <w:rFonts w:ascii="Times New Roman" w:hAnsi="Times New Roman"/>
          <w:sz w:val="24"/>
        </w:rPr>
        <w:tab/>
      </w:r>
      <w:r w:rsidRPr="00223219">
        <w:rPr>
          <w:rFonts w:ascii="Times New Roman" w:hAnsi="Times New Roman"/>
          <w:sz w:val="24"/>
        </w:rPr>
        <w:tab/>
        <w:t>31.12.2017г.</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Выполнение пусконаладочных работ</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начало -</w:t>
      </w:r>
      <w:r w:rsidRPr="00223219">
        <w:rPr>
          <w:rFonts w:ascii="Times New Roman" w:hAnsi="Times New Roman"/>
          <w:sz w:val="24"/>
        </w:rPr>
        <w:tab/>
      </w:r>
      <w:r w:rsidRPr="00223219">
        <w:rPr>
          <w:rFonts w:ascii="Times New Roman" w:hAnsi="Times New Roman"/>
          <w:sz w:val="24"/>
        </w:rPr>
        <w:tab/>
        <w:t xml:space="preserve">21.12.2017г. </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окончание -</w:t>
      </w:r>
      <w:r w:rsidRPr="00223219">
        <w:rPr>
          <w:rFonts w:ascii="Times New Roman" w:hAnsi="Times New Roman"/>
          <w:sz w:val="24"/>
        </w:rPr>
        <w:tab/>
      </w:r>
      <w:r w:rsidRPr="00223219">
        <w:rPr>
          <w:rFonts w:ascii="Times New Roman" w:hAnsi="Times New Roman"/>
          <w:sz w:val="24"/>
        </w:rPr>
        <w:tab/>
        <w:t>31.12.2017г.</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 xml:space="preserve">Проведение авторского надзора </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начало</w:t>
      </w:r>
      <w:r w:rsidRPr="00223219">
        <w:rPr>
          <w:rFonts w:ascii="Times New Roman" w:hAnsi="Times New Roman"/>
          <w:sz w:val="24"/>
        </w:rPr>
        <w:tab/>
        <w:t>-</w:t>
      </w:r>
      <w:r w:rsidRPr="00223219">
        <w:rPr>
          <w:rFonts w:ascii="Times New Roman" w:hAnsi="Times New Roman"/>
          <w:sz w:val="24"/>
        </w:rPr>
        <w:tab/>
      </w:r>
      <w:r w:rsidRPr="00223219">
        <w:rPr>
          <w:rFonts w:ascii="Times New Roman" w:hAnsi="Times New Roman"/>
          <w:sz w:val="24"/>
        </w:rPr>
        <w:tab/>
        <w:t xml:space="preserve">21.11.2017г. </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окончание -</w:t>
      </w:r>
      <w:r w:rsidRPr="00223219">
        <w:rPr>
          <w:rFonts w:ascii="Times New Roman" w:hAnsi="Times New Roman"/>
          <w:sz w:val="24"/>
        </w:rPr>
        <w:tab/>
      </w:r>
      <w:r w:rsidRPr="00223219">
        <w:rPr>
          <w:rFonts w:ascii="Times New Roman" w:hAnsi="Times New Roman"/>
          <w:sz w:val="24"/>
        </w:rPr>
        <w:tab/>
        <w:t>31.12.2017г.</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Срок окончания всего комплекса работ: – до 31 декабря 2017 г.</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rPr>
        <w:t>Возможно досрочное завершение работ, вошедших в объем тендера, по согласованию с заказчиком.</w:t>
      </w:r>
    </w:p>
    <w:p w:rsidR="00FC231E" w:rsidRPr="00223219" w:rsidRDefault="00FC231E" w:rsidP="0066721D">
      <w:pPr>
        <w:pStyle w:val="320"/>
        <w:ind w:firstLine="11"/>
        <w:rPr>
          <w:u w:val="single"/>
        </w:rPr>
      </w:pPr>
      <w:r w:rsidRPr="00223219">
        <w:rPr>
          <w:u w:val="single"/>
        </w:rPr>
        <w:t>Условия оплаты работ: (согласно статье 10 проекта Договора)</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FC231E" w:rsidRPr="00223219" w:rsidRDefault="00FC231E" w:rsidP="0066721D">
      <w:pPr>
        <w:suppressAutoHyphens/>
        <w:spacing w:before="0"/>
        <w:ind w:firstLine="709"/>
        <w:jc w:val="both"/>
        <w:rPr>
          <w:rFonts w:ascii="Times New Roman" w:hAnsi="Times New Roman"/>
          <w:i/>
          <w:sz w:val="24"/>
        </w:rPr>
      </w:pPr>
      <w:r w:rsidRPr="00223219">
        <w:rPr>
          <w:rFonts w:ascii="Times New Roman" w:hAnsi="Times New Roman"/>
          <w:i/>
          <w:sz w:val="24"/>
        </w:rPr>
        <w:lastRenderedPageBreak/>
        <w:t>Необходимость в предоставлении авансовых платежей по «</w:t>
      </w:r>
      <w:r w:rsidRPr="00223219">
        <w:rPr>
          <w:rFonts w:ascii="Times New Roman" w:hAnsi="Times New Roman"/>
          <w:bCs/>
          <w:i/>
          <w:sz w:val="24"/>
        </w:rPr>
        <w:t>Комплексу работ по внедрению схемы непрерывной отгрузки асфальта на установке по производству битумов, включая проектирование, поставку, монтаж и наладку</w:t>
      </w:r>
      <w:r w:rsidRPr="00223219">
        <w:rPr>
          <w:rFonts w:ascii="Times New Roman" w:hAnsi="Times New Roman"/>
          <w:i/>
          <w:sz w:val="24"/>
        </w:rPr>
        <w:t>»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FC231E" w:rsidRPr="00223219" w:rsidRDefault="00FC231E" w:rsidP="0066721D">
      <w:pPr>
        <w:suppressAutoHyphens/>
        <w:spacing w:before="0"/>
        <w:jc w:val="both"/>
        <w:rPr>
          <w:rFonts w:ascii="Times New Roman" w:hAnsi="Times New Roman"/>
          <w:i/>
          <w:sz w:val="24"/>
        </w:rPr>
      </w:pPr>
      <w:r w:rsidRPr="00223219">
        <w:rPr>
          <w:rFonts w:ascii="Times New Roman" w:hAnsi="Times New Roman"/>
          <w:i/>
          <w:sz w:val="24"/>
        </w:rPr>
        <w:t>– выставленного Исполнителем счета;</w:t>
      </w:r>
    </w:p>
    <w:p w:rsidR="00FC231E" w:rsidRPr="00223219" w:rsidRDefault="00FC231E" w:rsidP="0066721D">
      <w:pPr>
        <w:suppressAutoHyphens/>
        <w:spacing w:before="0"/>
        <w:jc w:val="both"/>
        <w:rPr>
          <w:rFonts w:ascii="Times New Roman" w:hAnsi="Times New Roman"/>
          <w:i/>
          <w:sz w:val="24"/>
        </w:rPr>
      </w:pPr>
      <w:r w:rsidRPr="00223219">
        <w:rPr>
          <w:rFonts w:ascii="Times New Roman" w:hAnsi="Times New Roman"/>
          <w:b/>
          <w:sz w:val="24"/>
        </w:rPr>
        <w:t>-</w:t>
      </w:r>
      <w:r w:rsidRPr="00223219">
        <w:rPr>
          <w:rFonts w:ascii="Times New Roman" w:hAnsi="Times New Roman"/>
          <w:i/>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№6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FC231E" w:rsidRPr="00223219" w:rsidRDefault="00FC231E" w:rsidP="0066721D">
      <w:pPr>
        <w:suppressAutoHyphens/>
        <w:spacing w:before="0"/>
        <w:ind w:firstLine="709"/>
        <w:jc w:val="both"/>
        <w:rPr>
          <w:rFonts w:ascii="Times New Roman" w:hAnsi="Times New Roman"/>
          <w:i/>
          <w:sz w:val="24"/>
        </w:rPr>
      </w:pPr>
      <w:r w:rsidRPr="00223219">
        <w:rPr>
          <w:rFonts w:ascii="Times New Roman" w:hAnsi="Times New Roman"/>
          <w:i/>
          <w:sz w:val="24"/>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FC231E" w:rsidRPr="00223219" w:rsidRDefault="00FC231E" w:rsidP="0066721D">
      <w:pPr>
        <w:suppressAutoHyphens/>
        <w:spacing w:before="0"/>
        <w:jc w:val="both"/>
        <w:rPr>
          <w:rFonts w:ascii="Times New Roman" w:hAnsi="Times New Roman"/>
          <w:sz w:val="24"/>
        </w:rPr>
      </w:pPr>
      <w:r w:rsidRPr="00223219">
        <w:rPr>
          <w:rFonts w:ascii="Times New Roman" w:hAnsi="Times New Roman"/>
          <w:sz w:val="24"/>
          <w:u w:val="single"/>
        </w:rPr>
        <w:t>Выдаваемая техническая документация:</w:t>
      </w:r>
      <w:r w:rsidRPr="00223219">
        <w:rPr>
          <w:rFonts w:ascii="Times New Roman" w:hAnsi="Times New Roman"/>
          <w:b/>
          <w:sz w:val="24"/>
        </w:rPr>
        <w:t xml:space="preserve"> </w:t>
      </w:r>
      <w:r w:rsidRPr="00223219">
        <w:rPr>
          <w:rFonts w:ascii="Times New Roman" w:hAnsi="Times New Roman"/>
          <w:sz w:val="24"/>
        </w:rPr>
        <w:t xml:space="preserve">Задание на проектирование </w:t>
      </w:r>
      <w:r w:rsidRPr="00223219">
        <w:rPr>
          <w:rFonts w:ascii="Times New Roman" w:hAnsi="Times New Roman"/>
          <w:i/>
          <w:sz w:val="24"/>
          <w:u w:val="single"/>
        </w:rPr>
        <w:t>№1-3096</w:t>
      </w:r>
      <w:r w:rsidRPr="00223219">
        <w:rPr>
          <w:rFonts w:ascii="Times New Roman" w:hAnsi="Times New Roman"/>
          <w:sz w:val="24"/>
        </w:rPr>
        <w:t xml:space="preserve">, </w:t>
      </w:r>
      <w:r w:rsidRPr="00223219">
        <w:rPr>
          <w:rFonts w:ascii="Times New Roman" w:hAnsi="Times New Roman"/>
          <w:b/>
          <w:sz w:val="24"/>
        </w:rPr>
        <w:t>предварительная</w:t>
      </w:r>
      <w:r w:rsidRPr="00223219">
        <w:rPr>
          <w:rFonts w:ascii="Times New Roman" w:hAnsi="Times New Roman"/>
          <w:sz w:val="24"/>
        </w:rPr>
        <w:t xml:space="preserve"> Ведомость объемов работ по замене металлоконструкций эстакады налива на битумной установке цеха №1 (приложение №1 к </w:t>
      </w:r>
      <w:r w:rsidR="004734A6" w:rsidRPr="00223219">
        <w:rPr>
          <w:rFonts w:ascii="Times New Roman" w:hAnsi="Times New Roman"/>
          <w:sz w:val="24"/>
        </w:rPr>
        <w:t>Форме 1 ПДО</w:t>
      </w:r>
      <w:r w:rsidRPr="00223219">
        <w:rPr>
          <w:rFonts w:ascii="Times New Roman" w:hAnsi="Times New Roman"/>
          <w:sz w:val="24"/>
        </w:rPr>
        <w:t xml:space="preserve">), </w:t>
      </w:r>
      <w:r w:rsidRPr="00223219">
        <w:rPr>
          <w:rFonts w:ascii="Times New Roman" w:hAnsi="Times New Roman"/>
          <w:b/>
          <w:sz w:val="24"/>
        </w:rPr>
        <w:t>предварительный</w:t>
      </w:r>
      <w:r w:rsidRPr="00223219">
        <w:rPr>
          <w:rFonts w:ascii="Times New Roman" w:hAnsi="Times New Roman"/>
          <w:sz w:val="24"/>
        </w:rPr>
        <w:t xml:space="preserve"> График производства работ по выполнению комплекса работ по реализации схемы непрерывной отгрузки асфальта на битумной установке цеха №1 (приложение №2 к </w:t>
      </w:r>
      <w:r w:rsidR="004734A6" w:rsidRPr="00223219">
        <w:rPr>
          <w:rFonts w:ascii="Times New Roman" w:hAnsi="Times New Roman"/>
          <w:sz w:val="24"/>
        </w:rPr>
        <w:t>Форме 1 ПДО</w:t>
      </w:r>
      <w:r w:rsidRPr="00223219">
        <w:rPr>
          <w:rFonts w:ascii="Times New Roman" w:hAnsi="Times New Roman"/>
          <w:sz w:val="24"/>
        </w:rPr>
        <w:t>).</w:t>
      </w:r>
    </w:p>
    <w:p w:rsidR="00FC231E" w:rsidRPr="00223219" w:rsidRDefault="00FC231E" w:rsidP="0066721D">
      <w:pPr>
        <w:spacing w:before="0"/>
        <w:ind w:firstLine="709"/>
        <w:rPr>
          <w:rFonts w:ascii="Times New Roman" w:hAnsi="Times New Roman"/>
          <w:sz w:val="24"/>
        </w:rPr>
      </w:pPr>
      <w:r w:rsidRPr="00223219">
        <w:rPr>
          <w:rFonts w:ascii="Times New Roman" w:hAnsi="Times New Roman"/>
          <w:sz w:val="24"/>
        </w:rPr>
        <w:t>Данная документация выдаётся контрагентам в электронном виде.</w:t>
      </w:r>
    </w:p>
    <w:p w:rsidR="00FC231E" w:rsidRPr="00223219" w:rsidRDefault="00FC231E"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FC231E" w:rsidRPr="00223219" w:rsidRDefault="00FC231E" w:rsidP="0066721D">
      <w:pPr>
        <w:suppressAutoHyphens/>
        <w:autoSpaceDE w:val="0"/>
        <w:spacing w:before="0"/>
        <w:ind w:firstLine="709"/>
        <w:jc w:val="both"/>
        <w:rPr>
          <w:rFonts w:ascii="Times New Roman" w:hAnsi="Times New Roman"/>
          <w:sz w:val="24"/>
        </w:rPr>
      </w:pPr>
      <w:r w:rsidRPr="00223219">
        <w:rPr>
          <w:rFonts w:ascii="Times New Roman" w:hAnsi="Times New Roman"/>
          <w:sz w:val="24"/>
        </w:rPr>
        <w:t xml:space="preserve">Весь комплекс работ должен выполняться в соответствии с выдаваемыми Заказчиком Заданием на проектирование,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FC231E" w:rsidRPr="00223219" w:rsidRDefault="00FC231E" w:rsidP="0066721D">
      <w:pPr>
        <w:suppressAutoHyphens/>
        <w:autoSpaceDE w:val="0"/>
        <w:spacing w:before="0"/>
        <w:ind w:firstLine="360"/>
        <w:jc w:val="both"/>
        <w:rPr>
          <w:rFonts w:ascii="Times New Roman" w:hAnsi="Times New Roman"/>
          <w:b/>
          <w:sz w:val="24"/>
        </w:rPr>
      </w:pPr>
      <w:r w:rsidRPr="00223219">
        <w:rPr>
          <w:rFonts w:ascii="Times New Roman" w:hAnsi="Times New Roman"/>
          <w:b/>
          <w:sz w:val="24"/>
        </w:rPr>
        <w:t xml:space="preserve">Требование соответствия оферты Заданию на проектирование № 1-3096 “Внедрение схемы непрерывной отгрузки асфальта на установке по производству битумов” должно подтверждаться заверенной и парафированной копией указанного Комплексного задания на каждой странице, предоставляемой в составе оферты. </w:t>
      </w:r>
    </w:p>
    <w:p w:rsidR="00FC231E" w:rsidRPr="00223219" w:rsidRDefault="00FC231E" w:rsidP="0066721D">
      <w:pPr>
        <w:spacing w:before="0"/>
        <w:ind w:firstLine="360"/>
        <w:jc w:val="both"/>
        <w:rPr>
          <w:rFonts w:ascii="Times New Roman" w:hAnsi="Times New Roman"/>
          <w:sz w:val="24"/>
        </w:rPr>
      </w:pPr>
      <w:r w:rsidRPr="00223219">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FC231E" w:rsidRPr="00223219" w:rsidRDefault="00FC231E" w:rsidP="0066721D">
      <w:pPr>
        <w:pStyle w:val="a6"/>
        <w:spacing w:before="0"/>
        <w:ind w:left="360"/>
        <w:jc w:val="both"/>
        <w:rPr>
          <w:rFonts w:ascii="Times New Roman" w:hAnsi="Times New Roman"/>
          <w:sz w:val="24"/>
        </w:rPr>
      </w:pPr>
      <w:r w:rsidRPr="00223219">
        <w:rPr>
          <w:rFonts w:ascii="Times New Roman" w:hAnsi="Times New Roman"/>
          <w:sz w:val="24"/>
        </w:rPr>
        <w:t xml:space="preserve">Контрагент обязан передать лицензию разработчика для дальнейшей эксплуатации оборудования и программного продукта заказчику. </w:t>
      </w:r>
    </w:p>
    <w:p w:rsidR="00FC231E" w:rsidRPr="00223219" w:rsidRDefault="00FC231E" w:rsidP="0066721D">
      <w:pPr>
        <w:pStyle w:val="a6"/>
        <w:spacing w:before="0"/>
        <w:ind w:left="0" w:firstLine="360"/>
        <w:jc w:val="both"/>
        <w:rPr>
          <w:rFonts w:ascii="Times New Roman" w:hAnsi="Times New Roman"/>
          <w:sz w:val="24"/>
        </w:rPr>
      </w:pPr>
      <w:r w:rsidRPr="00223219">
        <w:rPr>
          <w:rFonts w:ascii="Times New Roman" w:hAnsi="Times New Roman"/>
          <w:sz w:val="24"/>
        </w:rPr>
        <w:t>Необходимую информацию Заказчик предоставит Контрагенту в рамках сбора исходных данных.</w:t>
      </w:r>
    </w:p>
    <w:p w:rsidR="00FC231E" w:rsidRPr="00223219" w:rsidRDefault="00FC231E" w:rsidP="0066721D">
      <w:pPr>
        <w:pStyle w:val="a6"/>
        <w:spacing w:before="0"/>
        <w:ind w:left="0" w:firstLine="360"/>
        <w:jc w:val="both"/>
        <w:rPr>
          <w:rFonts w:ascii="Times New Roman" w:hAnsi="Times New Roman"/>
          <w:sz w:val="24"/>
        </w:rPr>
      </w:pPr>
      <w:r w:rsidRPr="00223219">
        <w:rPr>
          <w:rFonts w:ascii="Times New Roman" w:hAnsi="Times New Roman"/>
          <w:sz w:val="24"/>
        </w:rPr>
        <w:t xml:space="preserve">Результатом выполненных работ является полностью работоспособная схема непрерывной отгрузки асфальта в соответствии </w:t>
      </w:r>
      <w:r w:rsidRPr="00223219">
        <w:rPr>
          <w:rFonts w:ascii="Times New Roman" w:hAnsi="Times New Roman"/>
          <w:sz w:val="24"/>
          <w:lang w:val="en-US"/>
        </w:rPr>
        <w:t>c</w:t>
      </w:r>
      <w:r w:rsidRPr="00223219">
        <w:rPr>
          <w:rFonts w:ascii="Times New Roman" w:hAnsi="Times New Roman"/>
          <w:sz w:val="24"/>
        </w:rPr>
        <w:t xml:space="preserve"> Заданием на проектирование.</w:t>
      </w:r>
    </w:p>
    <w:p w:rsidR="00FC231E" w:rsidRPr="00223219" w:rsidRDefault="00FC231E" w:rsidP="0066721D">
      <w:pPr>
        <w:suppressAutoHyphens/>
        <w:autoSpaceDE w:val="0"/>
        <w:spacing w:before="0"/>
        <w:ind w:firstLine="340"/>
        <w:jc w:val="both"/>
        <w:rPr>
          <w:rFonts w:ascii="Times New Roman" w:hAnsi="Times New Roman"/>
          <w:sz w:val="24"/>
        </w:rPr>
      </w:pPr>
      <w:r w:rsidRPr="00223219">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- 36 месяцев от даты поставки или 24 месяца с даты пуска в эксплуатацию. Если в течение </w:t>
      </w:r>
      <w:r w:rsidRPr="00223219">
        <w:rPr>
          <w:rFonts w:ascii="Times New Roman" w:hAnsi="Times New Roman"/>
          <w:sz w:val="24"/>
        </w:rPr>
        <w:lastRenderedPageBreak/>
        <w:t>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FC231E" w:rsidRPr="00223219" w:rsidRDefault="00FC231E" w:rsidP="0066721D">
      <w:pPr>
        <w:autoSpaceDE w:val="0"/>
        <w:spacing w:before="0"/>
        <w:ind w:firstLine="340"/>
        <w:jc w:val="both"/>
        <w:rPr>
          <w:rFonts w:ascii="Times New Roman" w:hAnsi="Times New Roman"/>
          <w:sz w:val="24"/>
        </w:rPr>
      </w:pPr>
      <w:r w:rsidRPr="00223219">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FC231E" w:rsidRPr="00223219" w:rsidRDefault="00FC231E" w:rsidP="0066721D">
      <w:pPr>
        <w:numPr>
          <w:ilvl w:val="0"/>
          <w:numId w:val="17"/>
        </w:numPr>
        <w:tabs>
          <w:tab w:val="clear" w:pos="360"/>
          <w:tab w:val="num" w:pos="720"/>
        </w:tabs>
        <w:spacing w:before="0"/>
        <w:ind w:left="680" w:hanging="340"/>
        <w:jc w:val="both"/>
        <w:rPr>
          <w:rFonts w:ascii="Times New Roman" w:hAnsi="Times New Roman"/>
          <w:sz w:val="24"/>
        </w:rPr>
      </w:pPr>
      <w:r w:rsidRPr="00223219">
        <w:rPr>
          <w:rFonts w:ascii="Times New Roman" w:hAnsi="Times New Roman"/>
          <w:sz w:val="24"/>
        </w:rPr>
        <w:t>Сертификаты качества, выданные производителем;</w:t>
      </w:r>
    </w:p>
    <w:p w:rsidR="00FC231E" w:rsidRPr="00223219" w:rsidRDefault="00FC231E" w:rsidP="0066721D">
      <w:pPr>
        <w:numPr>
          <w:ilvl w:val="0"/>
          <w:numId w:val="17"/>
        </w:numPr>
        <w:tabs>
          <w:tab w:val="clear" w:pos="360"/>
          <w:tab w:val="num" w:pos="720"/>
        </w:tabs>
        <w:spacing w:before="0"/>
        <w:ind w:left="680" w:hanging="340"/>
        <w:jc w:val="both"/>
        <w:rPr>
          <w:rFonts w:ascii="Times New Roman" w:hAnsi="Times New Roman"/>
          <w:sz w:val="24"/>
        </w:rPr>
      </w:pPr>
      <w:r w:rsidRPr="00223219">
        <w:rPr>
          <w:rFonts w:ascii="Times New Roman" w:hAnsi="Times New Roman"/>
          <w:sz w:val="24"/>
        </w:rPr>
        <w:t>Сертификаты соответствия Госстандарта Российской Федерации;</w:t>
      </w:r>
    </w:p>
    <w:p w:rsidR="00FC231E" w:rsidRPr="00223219" w:rsidRDefault="00FC231E" w:rsidP="0066721D">
      <w:pPr>
        <w:numPr>
          <w:ilvl w:val="0"/>
          <w:numId w:val="17"/>
        </w:numPr>
        <w:tabs>
          <w:tab w:val="clear" w:pos="360"/>
          <w:tab w:val="num" w:pos="720"/>
        </w:tabs>
        <w:spacing w:before="0"/>
        <w:ind w:left="680" w:hanging="340"/>
        <w:jc w:val="both"/>
        <w:rPr>
          <w:rFonts w:ascii="Times New Roman" w:hAnsi="Times New Roman"/>
          <w:sz w:val="24"/>
        </w:rPr>
      </w:pPr>
      <w:r w:rsidRPr="00223219">
        <w:rPr>
          <w:rFonts w:ascii="Times New Roman" w:hAnsi="Times New Roman"/>
          <w:sz w:val="24"/>
        </w:rPr>
        <w:t>Сертификаты страны происхождения;</w:t>
      </w:r>
    </w:p>
    <w:p w:rsidR="00FC231E" w:rsidRPr="00223219" w:rsidRDefault="00FC231E" w:rsidP="0066721D">
      <w:pPr>
        <w:numPr>
          <w:ilvl w:val="0"/>
          <w:numId w:val="17"/>
        </w:numPr>
        <w:tabs>
          <w:tab w:val="clear" w:pos="360"/>
          <w:tab w:val="num" w:pos="720"/>
        </w:tabs>
        <w:spacing w:before="0"/>
        <w:ind w:left="680" w:hanging="340"/>
        <w:jc w:val="both"/>
        <w:rPr>
          <w:rFonts w:ascii="Times New Roman" w:hAnsi="Times New Roman"/>
          <w:sz w:val="24"/>
        </w:rPr>
      </w:pPr>
      <w:r w:rsidRPr="00223219">
        <w:rPr>
          <w:rFonts w:ascii="Times New Roman" w:hAnsi="Times New Roman"/>
          <w:sz w:val="24"/>
        </w:rPr>
        <w:t>Технические паспорта и другие документы, удостоверяющие их качество;</w:t>
      </w:r>
    </w:p>
    <w:p w:rsidR="00FC231E" w:rsidRPr="00223219" w:rsidRDefault="00FC231E" w:rsidP="0066721D">
      <w:pPr>
        <w:spacing w:before="0"/>
        <w:ind w:firstLine="340"/>
        <w:jc w:val="both"/>
        <w:rPr>
          <w:rFonts w:ascii="Times New Roman" w:hAnsi="Times New Roman"/>
          <w:sz w:val="24"/>
        </w:rPr>
      </w:pPr>
      <w:r w:rsidRPr="00223219">
        <w:rPr>
          <w:rFonts w:ascii="Times New Roman" w:hAnsi="Times New Roman"/>
          <w:sz w:val="24"/>
        </w:rPr>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FC231E" w:rsidRPr="00223219" w:rsidRDefault="00FC231E" w:rsidP="0066721D">
      <w:pPr>
        <w:spacing w:before="0"/>
        <w:ind w:firstLine="681"/>
        <w:jc w:val="both"/>
        <w:rPr>
          <w:rFonts w:ascii="Times New Roman" w:hAnsi="Times New Roman"/>
          <w:i/>
          <w:sz w:val="24"/>
        </w:rPr>
      </w:pPr>
      <w:r w:rsidRPr="00223219">
        <w:rPr>
          <w:rFonts w:ascii="Times New Roman" w:hAnsi="Times New Roman"/>
          <w:i/>
          <w:sz w:val="24"/>
        </w:rPr>
        <w:t>Контрагент должен обеспечить в ходе предпроектной проработки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FC231E" w:rsidRPr="00223219" w:rsidRDefault="00FC231E" w:rsidP="00FB2DC5">
      <w:pPr>
        <w:spacing w:before="0"/>
        <w:ind w:firstLine="681"/>
        <w:jc w:val="both"/>
        <w:rPr>
          <w:rFonts w:ascii="Times New Roman" w:hAnsi="Times New Roman"/>
          <w:b/>
          <w:sz w:val="24"/>
        </w:rPr>
      </w:pPr>
      <w:r w:rsidRPr="00223219">
        <w:rPr>
          <w:rFonts w:ascii="Times New Roman" w:hAnsi="Times New Roman"/>
          <w:i/>
          <w:sz w:val="24"/>
        </w:rPr>
        <w:t xml:space="preserve"> </w:t>
      </w:r>
      <w:r w:rsidRPr="00223219">
        <w:rPr>
          <w:rFonts w:ascii="Times New Roman" w:hAnsi="Times New Roman"/>
          <w:b/>
          <w:sz w:val="24"/>
        </w:rPr>
        <w:t xml:space="preserve">Все металлоконструкции должны быть подвергнуты антикоррозионной защите в соответствии с Технологической картой антикоррозионной защиты технологического оборудования, металлоконструкций и строительных сооружений ОАО «Славнефть-ЯНОС» от 20.05.2016 г. </w:t>
      </w:r>
      <w:r w:rsidRPr="00223219">
        <w:rPr>
          <w:rFonts w:ascii="Times New Roman" w:hAnsi="Times New Roman"/>
          <w:sz w:val="24"/>
        </w:rPr>
        <w:t xml:space="preserve">(приложение № 3 к </w:t>
      </w:r>
      <w:r w:rsidR="00594637" w:rsidRPr="00223219">
        <w:rPr>
          <w:rFonts w:ascii="Times New Roman" w:hAnsi="Times New Roman"/>
          <w:sz w:val="24"/>
        </w:rPr>
        <w:t>Форме 1 ПДО</w:t>
      </w:r>
      <w:r w:rsidRPr="00223219">
        <w:rPr>
          <w:rFonts w:ascii="Times New Roman" w:hAnsi="Times New Roman"/>
          <w:sz w:val="24"/>
        </w:rPr>
        <w:t>)</w:t>
      </w:r>
    </w:p>
    <w:p w:rsidR="00FC231E" w:rsidRPr="00223219" w:rsidRDefault="00FC231E" w:rsidP="0066721D">
      <w:pPr>
        <w:autoSpaceDE w:val="0"/>
        <w:spacing w:before="0"/>
        <w:ind w:firstLine="340"/>
        <w:jc w:val="both"/>
        <w:rPr>
          <w:rFonts w:ascii="Times New Roman" w:hAnsi="Times New Roman"/>
          <w:sz w:val="24"/>
        </w:rPr>
      </w:pPr>
      <w:r w:rsidRPr="00223219">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FC231E" w:rsidRPr="00223219" w:rsidRDefault="00FC231E" w:rsidP="0066721D">
      <w:pPr>
        <w:widowControl w:val="0"/>
        <w:autoSpaceDE w:val="0"/>
        <w:autoSpaceDN w:val="0"/>
        <w:adjustRightInd w:val="0"/>
        <w:spacing w:before="0"/>
        <w:ind w:firstLine="567"/>
        <w:jc w:val="both"/>
        <w:rPr>
          <w:rFonts w:ascii="Times New Roman" w:hAnsi="Times New Roman"/>
          <w:sz w:val="24"/>
        </w:rPr>
      </w:pPr>
      <w:r w:rsidRPr="00223219">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223219">
        <w:rPr>
          <w:rFonts w:ascii="Times New Roman" w:hAnsi="Times New Roman"/>
          <w:sz w:val="24"/>
          <w:lang w:val="en-US"/>
        </w:rPr>
        <w:t>I</w:t>
      </w:r>
      <w:r w:rsidRPr="00223219">
        <w:rPr>
          <w:rFonts w:ascii="Times New Roman" w:hAnsi="Times New Roman"/>
          <w:sz w:val="24"/>
        </w:rPr>
        <w:t xml:space="preserve">, </w:t>
      </w:r>
      <w:r w:rsidRPr="00223219">
        <w:rPr>
          <w:rFonts w:ascii="Times New Roman" w:hAnsi="Times New Roman"/>
          <w:sz w:val="24"/>
          <w:lang w:val="en-US"/>
        </w:rPr>
        <w:t>II</w:t>
      </w:r>
      <w:r w:rsidRPr="00223219">
        <w:rPr>
          <w:rFonts w:ascii="Times New Roman" w:hAnsi="Times New Roman"/>
          <w:sz w:val="24"/>
        </w:rPr>
        <w:t xml:space="preserve">, </w:t>
      </w:r>
      <w:r w:rsidRPr="00223219">
        <w:rPr>
          <w:rFonts w:ascii="Times New Roman" w:hAnsi="Times New Roman"/>
          <w:sz w:val="24"/>
          <w:lang w:val="en-US"/>
        </w:rPr>
        <w:t>III</w:t>
      </w:r>
      <w:r w:rsidRPr="00223219">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6929D2" w:rsidRPr="00223219" w:rsidTr="00A17E76">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402"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6929D2" w:rsidRPr="00223219" w:rsidTr="00A17E76">
        <w:tc>
          <w:tcPr>
            <w:tcW w:w="567" w:type="dxa"/>
            <w:shd w:val="clear" w:color="auto" w:fill="auto"/>
          </w:tcPr>
          <w:p w:rsidR="00FB2DC5" w:rsidRPr="00223219" w:rsidRDefault="00FB2DC5" w:rsidP="00C40686">
            <w:pPr>
              <w:pStyle w:val="ac"/>
              <w:rPr>
                <w:b w:val="0"/>
                <w:sz w:val="24"/>
                <w:szCs w:val="24"/>
                <w:lang w:eastAsia="ru-RU"/>
              </w:rPr>
            </w:pPr>
            <w:r w:rsidRPr="00223219">
              <w:rPr>
                <w:b w:val="0"/>
                <w:sz w:val="24"/>
                <w:szCs w:val="24"/>
                <w:lang w:eastAsia="ru-RU"/>
              </w:rPr>
              <w:t>1</w:t>
            </w:r>
          </w:p>
        </w:tc>
        <w:tc>
          <w:tcPr>
            <w:tcW w:w="3402" w:type="dxa"/>
            <w:shd w:val="clear" w:color="auto" w:fill="auto"/>
          </w:tcPr>
          <w:p w:rsidR="00FB2DC5" w:rsidRPr="00223219" w:rsidRDefault="00FB2DC5" w:rsidP="00C40686">
            <w:pPr>
              <w:pStyle w:val="ac"/>
              <w:rPr>
                <w:b w:val="0"/>
                <w:sz w:val="24"/>
                <w:szCs w:val="24"/>
                <w:lang w:eastAsia="ru-RU"/>
              </w:rPr>
            </w:pPr>
            <w:r w:rsidRPr="00223219">
              <w:rPr>
                <w:b w:val="0"/>
                <w:sz w:val="24"/>
                <w:szCs w:val="24"/>
                <w:lang w:eastAsia="ru-RU"/>
              </w:rPr>
              <w:t xml:space="preserve">Соответствие предложения контрагента Заданию на проектирование № 1-3096 “Внедрение схемы непрерывной отгрузки асфальта на установке по </w:t>
            </w:r>
            <w:r w:rsidRPr="00223219">
              <w:rPr>
                <w:b w:val="0"/>
                <w:sz w:val="24"/>
                <w:szCs w:val="24"/>
                <w:lang w:eastAsia="ru-RU"/>
              </w:rPr>
              <w:lastRenderedPageBreak/>
              <w:t>производству битумов” должно подтверждаться заверенной и парафированной копией указанного задания на каждой странице, предоставляемой в составе оферты и требований к предмету закупки</w:t>
            </w:r>
          </w:p>
        </w:tc>
        <w:tc>
          <w:tcPr>
            <w:tcW w:w="2126" w:type="dxa"/>
            <w:shd w:val="clear" w:color="auto" w:fill="auto"/>
          </w:tcPr>
          <w:p w:rsidR="00FB2DC5" w:rsidRPr="00223219" w:rsidRDefault="00FB2DC5" w:rsidP="00C40686">
            <w:pPr>
              <w:pStyle w:val="ac"/>
              <w:rPr>
                <w:b w:val="0"/>
                <w:sz w:val="24"/>
                <w:szCs w:val="24"/>
                <w:lang w:eastAsia="ru-RU"/>
              </w:rPr>
            </w:pPr>
            <w:r w:rsidRPr="00223219">
              <w:rPr>
                <w:b w:val="0"/>
                <w:sz w:val="24"/>
                <w:szCs w:val="24"/>
                <w:lang w:eastAsia="ru-RU"/>
              </w:rPr>
              <w:lastRenderedPageBreak/>
              <w:t xml:space="preserve">Заверенная и парафированная на каждой странице копия указанного задания на </w:t>
            </w:r>
            <w:r w:rsidRPr="00223219">
              <w:rPr>
                <w:b w:val="0"/>
                <w:sz w:val="24"/>
                <w:szCs w:val="24"/>
                <w:lang w:eastAsia="ru-RU"/>
              </w:rPr>
              <w:lastRenderedPageBreak/>
              <w:t>проектирование и требований к предмету закупки</w:t>
            </w:r>
          </w:p>
        </w:tc>
        <w:tc>
          <w:tcPr>
            <w:tcW w:w="1702" w:type="dxa"/>
            <w:shd w:val="clear" w:color="auto" w:fill="auto"/>
          </w:tcPr>
          <w:p w:rsidR="00FB2DC5" w:rsidRPr="00223219" w:rsidRDefault="00FB2DC5" w:rsidP="00C40686">
            <w:pPr>
              <w:pStyle w:val="ac"/>
              <w:rPr>
                <w:b w:val="0"/>
                <w:sz w:val="24"/>
                <w:szCs w:val="24"/>
                <w:lang w:eastAsia="ru-RU"/>
              </w:rPr>
            </w:pPr>
            <w:r w:rsidRPr="00223219">
              <w:rPr>
                <w:b w:val="0"/>
                <w:sz w:val="24"/>
                <w:szCs w:val="24"/>
                <w:lang w:eastAsia="ru-RU"/>
              </w:rPr>
              <w:lastRenderedPageBreak/>
              <w:t>Да/Нет</w:t>
            </w:r>
          </w:p>
        </w:tc>
        <w:tc>
          <w:tcPr>
            <w:tcW w:w="2126" w:type="dxa"/>
            <w:shd w:val="clear" w:color="auto" w:fill="auto"/>
          </w:tcPr>
          <w:p w:rsidR="00FB2DC5" w:rsidRPr="00223219" w:rsidRDefault="00FB2DC5" w:rsidP="00C40686">
            <w:pPr>
              <w:pStyle w:val="ac"/>
              <w:rPr>
                <w:b w:val="0"/>
                <w:sz w:val="24"/>
                <w:szCs w:val="24"/>
                <w:lang w:eastAsia="ru-RU"/>
              </w:rPr>
            </w:pPr>
            <w:r w:rsidRPr="00223219">
              <w:rPr>
                <w:b w:val="0"/>
                <w:sz w:val="24"/>
                <w:szCs w:val="24"/>
                <w:lang w:eastAsia="ru-RU"/>
              </w:rPr>
              <w:t xml:space="preserve">Предоставление заверенной и парафированной на каждой странице копии указанного </w:t>
            </w:r>
            <w:r w:rsidRPr="00223219">
              <w:rPr>
                <w:b w:val="0"/>
                <w:sz w:val="24"/>
                <w:szCs w:val="24"/>
                <w:lang w:eastAsia="ru-RU"/>
              </w:rPr>
              <w:lastRenderedPageBreak/>
              <w:t>задания на проектирование и требований к предмету закупки</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6929D2" w:rsidRPr="00223219" w:rsidTr="00D852DC">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в штате организации (или суб. подрядной организации) не менее 2х профильных специалистов для разработки каждого из разделов проекта, предусмотренного Заданием на проектирование.</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 xml:space="preserve">Справка о наличии кадровых ресурсов (не менее 2х человек) с указанием областей аттестации по промышленной безопасности, занимаемых должностей, а также выполняемых разделов проекта </w:t>
            </w:r>
          </w:p>
        </w:tc>
        <w:tc>
          <w:tcPr>
            <w:tcW w:w="1417" w:type="dxa"/>
            <w:tcBorders>
              <w:top w:val="single" w:sz="4"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Подтверждение о наличии не менее 2х профильных специалистов по разделам проекта</w:t>
            </w:r>
          </w:p>
        </w:tc>
      </w:tr>
      <w:tr w:rsidR="006929D2" w:rsidRPr="00223219" w:rsidTr="00D852DC">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 xml:space="preserve">Наличие в штате организации (или суб.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2693" w:type="dxa"/>
            <w:tcBorders>
              <w:top w:val="nil"/>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Справка о выполненных ГИП (менеджером проектов) аналогичных договорах за период не менее  3х лет  с подписью руководителя организации и скрепленная печатью организации.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single" w:sz="4" w:space="0" w:color="auto"/>
              <w:right w:val="single" w:sz="8"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 xml:space="preserve">Подтверждение о выполнении ГИП аналогичных проектов за период  не менее 3х лет </w:t>
            </w:r>
          </w:p>
        </w:tc>
      </w:tr>
      <w:tr w:rsidR="006929D2" w:rsidRPr="00223219" w:rsidTr="00D852DC">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опыта выполнения аналогичных работ не менее 3 лет на опасных и технически сложных объектах технического перевооружения, в том числе, но, не ограничиваясь, на ОАО «Славнефть-ЯНОС», ОАО «Газпром нефть», ОАО «НК «Роснефть»</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Подтверждение опыта выполнения аналогичных работ на опасных и технически сложных объектах технического перевооружения в течении 3х лет  период за последние 5 лет</w:t>
            </w:r>
          </w:p>
        </w:tc>
      </w:tr>
      <w:tr w:rsidR="006929D2" w:rsidRPr="00223219" w:rsidTr="00D852DC">
        <w:trPr>
          <w:trHeight w:val="4860"/>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lastRenderedPageBreak/>
              <w:t>4</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223219">
              <w:rPr>
                <w:rFonts w:ascii="Times New Roman" w:hAnsi="Times New Roman"/>
                <w:szCs w:val="22"/>
              </w:rPr>
              <w:br/>
              <w:t xml:space="preserve">Основные рабочие:          </w:t>
            </w:r>
            <w:r w:rsidRPr="00223219">
              <w:rPr>
                <w:rFonts w:ascii="Times New Roman" w:hAnsi="Times New Roman"/>
                <w:szCs w:val="22"/>
              </w:rPr>
              <w:br/>
              <w:t>Монтажники, сварщики или другие смежные специальности - не менее 8 чел.;</w:t>
            </w:r>
            <w:r w:rsidRPr="00223219">
              <w:rPr>
                <w:rFonts w:ascii="Times New Roman" w:hAnsi="Times New Roman"/>
                <w:szCs w:val="22"/>
              </w:rPr>
              <w:br/>
              <w:t>Строители, бетонщики или другие смежные специальности - не менее 4 чел.;</w:t>
            </w:r>
            <w:r w:rsidRPr="00223219">
              <w:rPr>
                <w:rFonts w:ascii="Times New Roman" w:hAnsi="Times New Roman"/>
                <w:szCs w:val="22"/>
              </w:rPr>
              <w:br/>
              <w:t xml:space="preserve">электромонтеры, наладчики, монтажники слаботочных систем или другие смежные специалисты - не менее 4 чел.; </w:t>
            </w:r>
            <w:r w:rsidRPr="00223219">
              <w:rPr>
                <w:rFonts w:ascii="Times New Roman" w:hAnsi="Times New Roman"/>
                <w:szCs w:val="22"/>
              </w:rPr>
              <w:br/>
              <w:t>ИТР: специалист по охране труда - 1чел.</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отсутствие</w:t>
            </w:r>
          </w:p>
        </w:tc>
        <w:tc>
          <w:tcPr>
            <w:tcW w:w="1985" w:type="dxa"/>
            <w:tcBorders>
              <w:top w:val="single" w:sz="4" w:space="0" w:color="auto"/>
              <w:left w:val="nil"/>
              <w:bottom w:val="single" w:sz="4" w:space="0" w:color="auto"/>
              <w:right w:val="single" w:sz="8"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Подтверждение количества штатных рабочих и сотрудников не менее:</w:t>
            </w:r>
            <w:r w:rsidRPr="00223219">
              <w:rPr>
                <w:rFonts w:ascii="Times New Roman" w:hAnsi="Times New Roman"/>
                <w:szCs w:val="22"/>
              </w:rPr>
              <w:br/>
              <w:t>Монтажники, сварщики или другие смежные специальности - 8 чел.;</w:t>
            </w:r>
            <w:r w:rsidRPr="00223219">
              <w:rPr>
                <w:rFonts w:ascii="Times New Roman" w:hAnsi="Times New Roman"/>
                <w:szCs w:val="22"/>
              </w:rPr>
              <w:br/>
              <w:t>Строители, бетонщики или другие смежные специальности - 4 чел.;</w:t>
            </w:r>
            <w:r w:rsidRPr="00223219">
              <w:rPr>
                <w:rFonts w:ascii="Times New Roman" w:hAnsi="Times New Roman"/>
                <w:szCs w:val="22"/>
              </w:rPr>
              <w:br/>
              <w:t xml:space="preserve">электромонтеры, наладчики, монтажники слаботочных систем или другие смежные специалисты - 4 чел.; </w:t>
            </w:r>
            <w:r w:rsidRPr="00223219">
              <w:rPr>
                <w:rFonts w:ascii="Times New Roman" w:hAnsi="Times New Roman"/>
                <w:szCs w:val="22"/>
              </w:rPr>
              <w:br/>
              <w:t>ИТР: специалист по охране труда - 1чел.</w:t>
            </w:r>
          </w:p>
        </w:tc>
      </w:tr>
      <w:tr w:rsidR="006929D2" w:rsidRPr="00223219" w:rsidTr="00D852DC">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 xml:space="preserve">Наличие действующих разрешительных документов, включая наличие свидетельства СРО по строительству, реконструкции и капитальному ремонту на особо опасных и технически сложных объектах капитального строительства, которые оказывают влияние на безопасность объектов  по предмету закупки  с правом выполнения работ по организации строительства, стоимость которых по одному договору </w:t>
            </w:r>
            <w:r w:rsidRPr="00223219">
              <w:rPr>
                <w:rFonts w:ascii="Times New Roman" w:hAnsi="Times New Roman"/>
                <w:szCs w:val="22"/>
                <w:u w:val="single"/>
              </w:rPr>
              <w:t xml:space="preserve">не менее </w:t>
            </w:r>
            <w:r w:rsidRPr="00223219">
              <w:rPr>
                <w:rFonts w:ascii="Times New Roman" w:hAnsi="Times New Roman"/>
                <w:b/>
                <w:bCs/>
                <w:szCs w:val="22"/>
                <w:u w:val="single"/>
              </w:rPr>
              <w:t>60 млн.руб</w:t>
            </w:r>
            <w:r w:rsidRPr="00223219">
              <w:rPr>
                <w:rFonts w:ascii="Times New Roman" w:hAnsi="Times New Roman"/>
                <w:b/>
                <w:bCs/>
                <w:szCs w:val="22"/>
              </w:rPr>
              <w:t xml:space="preserve"> </w:t>
            </w:r>
            <w:r w:rsidRPr="00223219">
              <w:rPr>
                <w:rFonts w:ascii="Times New Roman" w:hAnsi="Times New Roman"/>
                <w:szCs w:val="22"/>
              </w:rPr>
              <w:t>(пункты Перечня видов работ в редакции приказа №294 от 23.06.2010г.</w:t>
            </w:r>
            <w:r w:rsidRPr="00223219">
              <w:rPr>
                <w:rFonts w:ascii="Times New Roman" w:hAnsi="Times New Roman"/>
                <w:b/>
                <w:bCs/>
                <w:szCs w:val="22"/>
              </w:rPr>
              <w:t xml:space="preserve">: </w:t>
            </w:r>
            <w:r w:rsidRPr="00223219">
              <w:rPr>
                <w:rFonts w:ascii="Times New Roman" w:hAnsi="Times New Roman"/>
                <w:szCs w:val="22"/>
              </w:rPr>
              <w:t xml:space="preserve">проектирование - 4.3, 4.4, 5.6,                             строительство, реконструкция и капитальный ремонт - 2.4,10.1,10.2, 20.1, 20.13, 24.13)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E55813" w:rsidP="00E55813">
            <w:pPr>
              <w:spacing w:before="0"/>
              <w:rPr>
                <w:rFonts w:ascii="Times New Roman" w:hAnsi="Times New Roman"/>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r w:rsidR="00FB2DC5" w:rsidRPr="00223219">
              <w:rPr>
                <w:rFonts w:ascii="Times New Roman" w:hAnsi="Times New Roman"/>
                <w:szCs w:val="22"/>
              </w:rPr>
              <w:t>: проектирование - п.4.3, п.4.4, п.5.6,                             строительство, реконструкция и капитальный ремонт - п.2.4,п.10.1,п.</w:t>
            </w:r>
            <w:r>
              <w:rPr>
                <w:rFonts w:ascii="Times New Roman" w:hAnsi="Times New Roman"/>
                <w:szCs w:val="22"/>
              </w:rPr>
              <w:t xml:space="preserve">10.2, п.20.1, п.20.13, п.24.13 </w:t>
            </w:r>
            <w:r w:rsidR="00FB2DC5" w:rsidRPr="00223219">
              <w:rPr>
                <w:rFonts w:ascii="Times New Roman" w:hAnsi="Times New Roman"/>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E55813" w:rsidP="00FB2DC5">
            <w:pPr>
              <w:spacing w:before="0"/>
              <w:rPr>
                <w:rFonts w:ascii="Times New Roman" w:hAnsi="Times New Roman"/>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r w:rsidRPr="00223219">
              <w:rPr>
                <w:rFonts w:ascii="Times New Roman" w:hAnsi="Times New Roman"/>
                <w:szCs w:val="22"/>
              </w:rPr>
              <w:t>: проектирование - п.4.3, п.4.4, п.5.6,                             строительство, реконструкция и капитальный ремонт - п.2.4,п.10.1,п.</w:t>
            </w:r>
            <w:r>
              <w:rPr>
                <w:rFonts w:ascii="Times New Roman" w:hAnsi="Times New Roman"/>
                <w:szCs w:val="22"/>
              </w:rPr>
              <w:t xml:space="preserve">10.2, п.20.1, п.20.13, п.24.13 </w:t>
            </w:r>
          </w:p>
        </w:tc>
      </w:tr>
      <w:tr w:rsidR="006929D2" w:rsidRPr="00223219" w:rsidTr="00D852DC">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Предоставлении заверенной копии свидетельства</w:t>
            </w:r>
          </w:p>
        </w:tc>
      </w:tr>
      <w:tr w:rsidR="006929D2" w:rsidRPr="00223219" w:rsidTr="00D852DC">
        <w:trPr>
          <w:trHeight w:val="1260"/>
        </w:trPr>
        <w:tc>
          <w:tcPr>
            <w:tcW w:w="544" w:type="dxa"/>
            <w:tcBorders>
              <w:top w:val="nil"/>
              <w:left w:val="single" w:sz="8" w:space="0" w:color="auto"/>
              <w:bottom w:val="single" w:sz="8"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lastRenderedPageBreak/>
              <w:t>7</w:t>
            </w:r>
          </w:p>
        </w:tc>
        <w:tc>
          <w:tcPr>
            <w:tcW w:w="3299" w:type="dxa"/>
            <w:tcBorders>
              <w:top w:val="nil"/>
              <w:left w:val="nil"/>
              <w:bottom w:val="single" w:sz="8"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Наличие  у контрагента сертифицированной системы управления охраной труда</w:t>
            </w:r>
          </w:p>
        </w:tc>
        <w:tc>
          <w:tcPr>
            <w:tcW w:w="2693" w:type="dxa"/>
            <w:tcBorders>
              <w:top w:val="nil"/>
              <w:left w:val="nil"/>
              <w:bottom w:val="single" w:sz="8"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Заверенная копия свидетельства ISO 14001:2004, OHSAS 18001:2007</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Да/нет</w:t>
            </w:r>
          </w:p>
        </w:tc>
        <w:tc>
          <w:tcPr>
            <w:tcW w:w="1985" w:type="dxa"/>
            <w:tcBorders>
              <w:top w:val="single" w:sz="4" w:space="0" w:color="auto"/>
              <w:left w:val="nil"/>
              <w:bottom w:val="single" w:sz="8" w:space="0" w:color="auto"/>
              <w:right w:val="single" w:sz="8" w:space="0" w:color="auto"/>
            </w:tcBorders>
            <w:shd w:val="clear" w:color="auto" w:fill="auto"/>
            <w:vAlign w:val="center"/>
            <w:hideMark/>
          </w:tcPr>
          <w:p w:rsidR="00FB2DC5" w:rsidRPr="00223219" w:rsidRDefault="00FB2DC5" w:rsidP="00FB2DC5">
            <w:pPr>
              <w:spacing w:before="0"/>
              <w:rPr>
                <w:rFonts w:ascii="Times New Roman" w:hAnsi="Times New Roman"/>
              </w:rPr>
            </w:pPr>
            <w:r w:rsidRPr="00223219">
              <w:rPr>
                <w:rFonts w:ascii="Times New Roman" w:hAnsi="Times New Roman"/>
                <w:szCs w:val="22"/>
              </w:rPr>
              <w:t>Предоставлении заверенной копии свидетельства</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223219" w:rsidRDefault="0030025A" w:rsidP="00316174">
      <w:pPr>
        <w:pStyle w:val="ac"/>
        <w:ind w:firstLine="567"/>
        <w:jc w:val="both"/>
        <w:rPr>
          <w:b w:val="0"/>
          <w:sz w:val="24"/>
          <w:szCs w:val="24"/>
        </w:rPr>
      </w:pPr>
      <w:r w:rsidRPr="00223219">
        <w:rPr>
          <w:b w:val="0"/>
          <w:sz w:val="24"/>
          <w:szCs w:val="24"/>
        </w:rPr>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sidRPr="00223219">
        <w:rPr>
          <w:b w:val="0"/>
          <w:sz w:val="24"/>
          <w:szCs w:val="24"/>
        </w:rPr>
        <w:t>разделе</w:t>
      </w:r>
      <w:r w:rsidRPr="00223219">
        <w:rPr>
          <w:b w:val="0"/>
          <w:sz w:val="24"/>
          <w:szCs w:val="24"/>
        </w:rPr>
        <w:t xml:space="preserve"> 1.</w:t>
      </w:r>
    </w:p>
    <w:p w:rsidR="00763BE4" w:rsidRPr="00223219" w:rsidRDefault="00763BE4" w:rsidP="00763BE4">
      <w:pPr>
        <w:spacing w:before="0"/>
        <w:jc w:val="right"/>
        <w:rPr>
          <w:rFonts w:ascii="Times New Roman" w:hAnsi="Times New Roman"/>
          <w:b/>
          <w:bCs/>
          <w:sz w:val="24"/>
        </w:rPr>
      </w:pPr>
    </w:p>
    <w:p w:rsidR="00A571C5" w:rsidRPr="00223219" w:rsidRDefault="00A571C5"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C40686" w:rsidRPr="00C40686">
        <w:rPr>
          <w:rFonts w:ascii="Times New Roman" w:hAnsi="Times New Roman"/>
          <w:sz w:val="24"/>
        </w:rPr>
        <w:t>444</w:t>
      </w:r>
      <w:r w:rsidRPr="00C40686">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C40686">
        <w:rPr>
          <w:rFonts w:ascii="Times New Roman" w:hAnsi="Times New Roman"/>
          <w:sz w:val="23"/>
          <w:szCs w:val="23"/>
        </w:rPr>
        <w:t>444</w:t>
      </w:r>
      <w:r w:rsidRPr="00A17E76">
        <w:rPr>
          <w:rFonts w:ascii="Times New Roman" w:hAnsi="Times New Roman"/>
          <w:sz w:val="23"/>
          <w:szCs w:val="23"/>
        </w:rPr>
        <w:t>-КС-</w:t>
      </w:r>
      <w:r w:rsidRPr="00430F33">
        <w:rPr>
          <w:rFonts w:ascii="Times New Roman" w:hAnsi="Times New Roman"/>
          <w:sz w:val="23"/>
          <w:szCs w:val="23"/>
        </w:rPr>
        <w:t>201</w:t>
      </w:r>
      <w:r w:rsidR="00D259C7" w:rsidRPr="00430F33">
        <w:rPr>
          <w:rFonts w:ascii="Times New Roman" w:hAnsi="Times New Roman"/>
          <w:sz w:val="23"/>
          <w:szCs w:val="23"/>
        </w:rPr>
        <w:t>7</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BD2960">
      <w:pPr>
        <w:suppressAutoHyphens/>
        <w:spacing w:before="0"/>
        <w:ind w:firstLine="567"/>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300BBF" w:rsidRPr="00E31A21">
        <w:rPr>
          <w:rFonts w:ascii="Times New Roman" w:hAnsi="Times New Roman"/>
          <w:b/>
          <w:sz w:val="24"/>
        </w:rPr>
        <w:t>выполнение “Комплекса работ по внедрению схемы непрерывной отгрузки асфальта на установке по производству битумов, включая проектирование, поставку, монтаж и наладку”</w:t>
      </w:r>
      <w:r w:rsidR="00C7476C" w:rsidRPr="004E026A">
        <w:rPr>
          <w:rFonts w:ascii="Times New Roman" w:hAnsi="Times New Roman"/>
          <w:b/>
          <w:sz w:val="24"/>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C40686" w:rsidRPr="00C40686">
        <w:rPr>
          <w:rFonts w:ascii="Times New Roman" w:hAnsi="Times New Roman"/>
          <w:sz w:val="24"/>
        </w:rPr>
        <w:t>444</w:t>
      </w:r>
      <w:r w:rsidRPr="00C40686">
        <w:rPr>
          <w:rFonts w:ascii="Times New Roman" w:hAnsi="Times New Roman"/>
          <w:sz w:val="24"/>
        </w:rPr>
        <w:t>-КС-201</w:t>
      </w:r>
      <w:r w:rsidR="00D259C7" w:rsidRPr="00C40686">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066BDE">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“Комплекса работ по внедрению схемы непрерывной отгрузки асфальта на установке по производству битумов, включая проектирование, поставку, монтаж и наладку”</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223219" w:rsidRPr="00223219">
        <w:rPr>
          <w:rFonts w:ascii="Times New Roman" w:hAnsi="Times New Roman"/>
          <w:sz w:val="24"/>
        </w:rPr>
        <w:t>444</w:t>
      </w:r>
      <w:r w:rsidR="00D259C7" w:rsidRPr="00223219">
        <w:rPr>
          <w:rFonts w:ascii="Times New Roman" w:hAnsi="Times New Roman"/>
          <w:sz w:val="24"/>
        </w:rPr>
        <w:t>-КС</w:t>
      </w:r>
      <w:r w:rsidR="00D259C7" w:rsidRPr="003E6D27">
        <w:rPr>
          <w:rFonts w:ascii="Times New Roman" w:hAnsi="Times New Roman"/>
          <w:sz w:val="24"/>
        </w:rPr>
        <w:t>-2017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223219" w:rsidRPr="00223219">
        <w:rPr>
          <w:rFonts w:ascii="Times New Roman" w:hAnsi="Times New Roman"/>
          <w:sz w:val="24"/>
        </w:rPr>
        <w:t>444</w:t>
      </w:r>
      <w:r w:rsidR="00D259C7" w:rsidRPr="00223219">
        <w:rPr>
          <w:rFonts w:ascii="Times New Roman" w:hAnsi="Times New Roman"/>
          <w:sz w:val="24"/>
        </w:rPr>
        <w:t>-КС-</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lastRenderedPageBreak/>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223219" w:rsidRPr="00223219">
        <w:rPr>
          <w:rFonts w:ascii="Times New Roman" w:hAnsi="Times New Roman"/>
          <w:sz w:val="24"/>
        </w:rPr>
        <w:t>444</w:t>
      </w:r>
      <w:r w:rsidR="00D259C7" w:rsidRPr="00223219">
        <w:rPr>
          <w:rFonts w:ascii="Times New Roman" w:hAnsi="Times New Roman"/>
          <w:sz w:val="24"/>
        </w:rPr>
        <w:t>-КС</w:t>
      </w:r>
      <w:r w:rsidR="00D259C7" w:rsidRPr="00A17E76">
        <w:rPr>
          <w:rFonts w:ascii="Times New Roman" w:hAnsi="Times New Roman"/>
          <w:sz w:val="24"/>
        </w:rPr>
        <w:t>-2017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686" w:rsidRDefault="00C40686" w:rsidP="00FB07D9">
      <w:pPr>
        <w:spacing w:before="0"/>
      </w:pPr>
      <w:r>
        <w:separator/>
      </w:r>
    </w:p>
  </w:endnote>
  <w:endnote w:type="continuationSeparator" w:id="0">
    <w:p w:rsidR="00C40686" w:rsidRDefault="00C4068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686" w:rsidRDefault="00C40686">
    <w:pPr>
      <w:pStyle w:val="af3"/>
      <w:jc w:val="right"/>
    </w:pPr>
    <w:r>
      <w:fldChar w:fldCharType="begin"/>
    </w:r>
    <w:r>
      <w:instrText xml:space="preserve"> PAGE   \* MERGEFORMAT </w:instrText>
    </w:r>
    <w:r>
      <w:fldChar w:fldCharType="separate"/>
    </w:r>
    <w:r w:rsidR="00E958E9">
      <w:rPr>
        <w:noProof/>
      </w:rPr>
      <w:t>1</w:t>
    </w:r>
    <w:r>
      <w:rPr>
        <w:noProof/>
      </w:rPr>
      <w:fldChar w:fldCharType="end"/>
    </w:r>
  </w:p>
  <w:p w:rsidR="00C40686" w:rsidRDefault="00C4068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686" w:rsidRDefault="00C40686" w:rsidP="00FB07D9">
      <w:pPr>
        <w:spacing w:before="0"/>
      </w:pPr>
      <w:r>
        <w:separator/>
      </w:r>
    </w:p>
  </w:footnote>
  <w:footnote w:type="continuationSeparator" w:id="0">
    <w:p w:rsidR="00C40686" w:rsidRDefault="00C4068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8E9"/>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0D37"/>
  <w15:docId w15:val="{C2873133-3538-4E43-8AC0-BA5C0EB0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EFFDF-2BE1-4E17-95F8-32E72717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4122</Words>
  <Characters>23496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7</cp:revision>
  <cp:lastPrinted>2017-09-11T06:40:00Z</cp:lastPrinted>
  <dcterms:created xsi:type="dcterms:W3CDTF">2017-09-07T13:22:00Z</dcterms:created>
  <dcterms:modified xsi:type="dcterms:W3CDTF">2017-09-25T14:41:00Z</dcterms:modified>
</cp:coreProperties>
</file>